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3344D7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3344D7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135855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3344D7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13585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3344D7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135855" w:rsidRPr="002F6A28" w:rsidRDefault="003344D7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13585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3344D7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13585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(HS: 1521); Food additives (ICS 67.220.20)</w:t>
            </w:r>
            <w:bookmarkStart w:id="20" w:name="sps3a"/>
            <w:bookmarkEnd w:id="20"/>
          </w:p>
        </w:tc>
      </w:tr>
      <w:tr w:rsidR="0013585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992: 2019 Beeswax — Specification (19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13585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sampling and test methods for food-grade beeswax used in the food industry.</w:t>
            </w:r>
          </w:p>
        </w:tc>
      </w:tr>
      <w:tr w:rsidR="0013585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13585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3344D7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3344D7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AOAC 972.25, Lead in Food Atomic Absorption Spectrophotometric Method</w:t>
            </w:r>
            <w:r w:rsidRPr="002F6A28">
              <w:rPr>
                <w:bCs/>
              </w:rPr>
              <w:br/>
              <w:t>ISO 660, Animal and vegetable fats and oils — Determination of acid value and acidity</w:t>
            </w:r>
            <w:r w:rsidRPr="002F6A28">
              <w:rPr>
                <w:bCs/>
              </w:rPr>
              <w:br/>
              <w:t>ISO 3657, Animal and vegetable fats and oils — Determination of saponification value</w:t>
            </w:r>
            <w:r w:rsidRPr="002F6A28">
              <w:rPr>
                <w:bCs/>
              </w:rPr>
              <w:br/>
              <w:t>ISO 3961, Animal and vegetable fats and oils — Determination of iodine value</w:t>
            </w:r>
            <w:r w:rsidRPr="002F6A28">
              <w:rPr>
                <w:bCs/>
              </w:rPr>
              <w:br/>
              <w:t>ISO 6320, Animal and vegetable fats and oils — Determination of refractive index</w:t>
            </w:r>
            <w:r w:rsidRPr="002F6A28">
              <w:rPr>
                <w:bCs/>
              </w:rPr>
              <w:br/>
              <w:t>ISO 6321, Animal and vegetable fats and oils — Determination of melting point in open capillary tubes (Slip point)</w:t>
            </w:r>
            <w:r w:rsidRPr="002F6A28">
              <w:rPr>
                <w:bCs/>
              </w:rPr>
              <w:br/>
              <w:t>CODEX STAN 107, General standard for the labelling of food additives when sold as such</w:t>
            </w:r>
            <w:r w:rsidRPr="002F6A28">
              <w:rPr>
                <w:bCs/>
              </w:rPr>
              <w:br/>
              <w:t>EAS 39, Hygiene in the food and drink manufacturing industry — Code of practice</w:t>
            </w:r>
            <w:r w:rsidRPr="002F6A28">
              <w:rPr>
                <w:bCs/>
              </w:rPr>
              <w:br/>
              <w:t>CAC/RCP 1, General principles of food hygiene</w:t>
            </w:r>
          </w:p>
        </w:tc>
      </w:tr>
      <w:tr w:rsidR="00135855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3344D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3344D7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3344D7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13585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344D7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135855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3344D7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3344D7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135855" w:rsidRPr="002F6A28" w:rsidRDefault="003344D7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135855" w:rsidRPr="002F6A28" w:rsidRDefault="00677439" w:rsidP="00B16145">
            <w:pPr>
              <w:keepNext/>
              <w:keepLines/>
              <w:spacing w:before="120" w:after="120"/>
            </w:pPr>
            <w:hyperlink r:id="rId11" w:history="1">
              <w:r w:rsidR="003344D7" w:rsidRPr="002F6A28">
                <w:rPr>
                  <w:color w:val="0000FF"/>
                  <w:u w:val="single"/>
                </w:rPr>
                <w:t>https://members.wto.org/crnattachments/2020/TBT/RWA/20_0219_00_e.pdf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52A" w:rsidRDefault="003344D7">
      <w:r>
        <w:separator/>
      </w:r>
    </w:p>
  </w:endnote>
  <w:endnote w:type="continuationSeparator" w:id="0">
    <w:p w:rsidR="00EE052A" w:rsidRDefault="0033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344D7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344D7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3344D7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52A" w:rsidRDefault="003344D7">
      <w:r>
        <w:separator/>
      </w:r>
    </w:p>
  </w:footnote>
  <w:footnote w:type="continuationSeparator" w:id="0">
    <w:p w:rsidR="00EE052A" w:rsidRDefault="0033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344D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3344D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344D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G/TBT/N/RWA/333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3344D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35855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135855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936A02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135855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3344D7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G/TBT/N/RWA/333</w:t>
          </w:r>
          <w:bookmarkEnd w:id="43"/>
        </w:p>
      </w:tc>
    </w:tr>
    <w:tr w:rsidR="00135855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3344D7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135855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3344D7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936A02">
            <w:rPr>
              <w:color w:val="FF0000"/>
              <w:szCs w:val="16"/>
            </w:rPr>
            <w:t>0175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3344D7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135855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3344D7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3344D7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0EBA48A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BA1AEF1E" w:tentative="1">
      <w:start w:val="1"/>
      <w:numFmt w:val="lowerLetter"/>
      <w:lvlText w:val="%2."/>
      <w:lvlJc w:val="left"/>
      <w:pPr>
        <w:ind w:left="1080" w:hanging="360"/>
      </w:pPr>
    </w:lvl>
    <w:lvl w:ilvl="2" w:tplc="E152B5B2" w:tentative="1">
      <w:start w:val="1"/>
      <w:numFmt w:val="lowerRoman"/>
      <w:lvlText w:val="%3."/>
      <w:lvlJc w:val="right"/>
      <w:pPr>
        <w:ind w:left="1800" w:hanging="180"/>
      </w:pPr>
    </w:lvl>
    <w:lvl w:ilvl="3" w:tplc="1436DFD0" w:tentative="1">
      <w:start w:val="1"/>
      <w:numFmt w:val="decimal"/>
      <w:lvlText w:val="%4."/>
      <w:lvlJc w:val="left"/>
      <w:pPr>
        <w:ind w:left="2520" w:hanging="360"/>
      </w:pPr>
    </w:lvl>
    <w:lvl w:ilvl="4" w:tplc="B978A29A" w:tentative="1">
      <w:start w:val="1"/>
      <w:numFmt w:val="lowerLetter"/>
      <w:lvlText w:val="%5."/>
      <w:lvlJc w:val="left"/>
      <w:pPr>
        <w:ind w:left="3240" w:hanging="360"/>
      </w:pPr>
    </w:lvl>
    <w:lvl w:ilvl="5" w:tplc="6434A0BE" w:tentative="1">
      <w:start w:val="1"/>
      <w:numFmt w:val="lowerRoman"/>
      <w:lvlText w:val="%6."/>
      <w:lvlJc w:val="right"/>
      <w:pPr>
        <w:ind w:left="3960" w:hanging="180"/>
      </w:pPr>
    </w:lvl>
    <w:lvl w:ilvl="6" w:tplc="3B50C308" w:tentative="1">
      <w:start w:val="1"/>
      <w:numFmt w:val="decimal"/>
      <w:lvlText w:val="%7."/>
      <w:lvlJc w:val="left"/>
      <w:pPr>
        <w:ind w:left="4680" w:hanging="360"/>
      </w:pPr>
    </w:lvl>
    <w:lvl w:ilvl="7" w:tplc="AC9438B8" w:tentative="1">
      <w:start w:val="1"/>
      <w:numFmt w:val="lowerLetter"/>
      <w:lvlText w:val="%8."/>
      <w:lvlJc w:val="left"/>
      <w:pPr>
        <w:ind w:left="5400" w:hanging="360"/>
      </w:pPr>
    </w:lvl>
    <w:lvl w:ilvl="8" w:tplc="3A6EDAA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35855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344D7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77439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6A02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052A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FEAD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19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414</Words>
  <Characters>2404</Characters>
  <Application>Microsoft Office Word</Application>
  <DocSecurity>0</DocSecurity>
  <Lines>64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